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28E77" w14:textId="77777777" w:rsidR="00DC1609" w:rsidRDefault="00DC1609">
      <w:pPr>
        <w:pStyle w:val="a3"/>
        <w:rPr>
          <w:rFonts w:ascii="Times New Roman"/>
          <w:sz w:val="20"/>
          <w:lang w:eastAsia="ja-JP"/>
        </w:rPr>
      </w:pPr>
    </w:p>
    <w:p w14:paraId="09404213" w14:textId="44DCF7D7" w:rsidR="00DC1609" w:rsidRDefault="00B82C26">
      <w:pPr>
        <w:pStyle w:val="11"/>
        <w:tabs>
          <w:tab w:val="left" w:pos="629"/>
        </w:tabs>
        <w:spacing w:before="1"/>
        <w:ind w:left="0" w:right="104"/>
        <w:jc w:val="right"/>
      </w:pPr>
      <w:proofErr w:type="spellStart"/>
      <w:r>
        <w:rPr>
          <w:spacing w:val="3"/>
          <w:w w:val="105"/>
        </w:rPr>
        <w:t>西</w:t>
      </w:r>
      <w:r>
        <w:rPr>
          <w:w w:val="105"/>
        </w:rPr>
        <w:t>暦</w:t>
      </w:r>
      <w:proofErr w:type="spellEnd"/>
      <w:r>
        <w:rPr>
          <w:w w:val="105"/>
        </w:rPr>
        <w:tab/>
      </w:r>
      <w:r w:rsidR="00040779">
        <w:t>20</w:t>
      </w:r>
      <w:r w:rsidR="00040779">
        <w:rPr>
          <w:rFonts w:hint="eastAsia"/>
          <w:lang w:eastAsia="ja-JP"/>
        </w:rPr>
        <w:t>2</w:t>
      </w:r>
      <w:r w:rsidR="00EF4E21">
        <w:rPr>
          <w:rFonts w:hint="eastAsia"/>
          <w:lang w:eastAsia="ja-JP"/>
        </w:rPr>
        <w:t>1</w:t>
      </w:r>
      <w:r>
        <w:rPr>
          <w:spacing w:val="3"/>
        </w:rPr>
        <w:t>年</w:t>
      </w:r>
      <w:r w:rsidR="00135F52">
        <w:rPr>
          <w:rFonts w:hint="eastAsia"/>
          <w:lang w:eastAsia="ja-JP"/>
        </w:rPr>
        <w:t>12</w:t>
      </w:r>
      <w:r>
        <w:rPr>
          <w:spacing w:val="3"/>
        </w:rPr>
        <w:t>月</w:t>
      </w:r>
      <w:r w:rsidR="00135F52">
        <w:rPr>
          <w:rFonts w:hint="eastAsia"/>
          <w:lang w:eastAsia="ja-JP"/>
        </w:rPr>
        <w:t>27</w:t>
      </w:r>
      <w:r>
        <w:t>日</w:t>
      </w:r>
    </w:p>
    <w:p w14:paraId="33B68662" w14:textId="1103C34F" w:rsidR="00DC1609" w:rsidRDefault="00B82C26" w:rsidP="008B63B8">
      <w:pPr>
        <w:spacing w:before="90"/>
        <w:ind w:right="3212"/>
        <w:rPr>
          <w:sz w:val="24"/>
          <w:szCs w:val="24"/>
          <w:lang w:eastAsia="ja-JP"/>
        </w:rPr>
      </w:pPr>
      <w:r>
        <w:rPr>
          <w:rFonts w:hint="eastAsia"/>
          <w:sz w:val="28"/>
          <w:lang w:eastAsia="ja-JP"/>
        </w:rPr>
        <w:t xml:space="preserve">　　　　　</w:t>
      </w:r>
      <w:r w:rsidRPr="008B63B8">
        <w:rPr>
          <w:rFonts w:hint="eastAsia"/>
          <w:sz w:val="24"/>
          <w:szCs w:val="24"/>
          <w:lang w:eastAsia="ja-JP"/>
        </w:rPr>
        <w:t xml:space="preserve">　再生医療等</w:t>
      </w:r>
      <w:proofErr w:type="spellStart"/>
      <w:r w:rsidRPr="008B63B8">
        <w:rPr>
          <w:sz w:val="24"/>
          <w:szCs w:val="24"/>
        </w:rPr>
        <w:t>技術専門員評価書</w:t>
      </w:r>
      <w:proofErr w:type="spellEnd"/>
    </w:p>
    <w:p w14:paraId="2AF43259" w14:textId="77777777" w:rsidR="008B63B8" w:rsidRPr="008B63B8" w:rsidRDefault="008B63B8" w:rsidP="008B63B8">
      <w:pPr>
        <w:spacing w:before="90"/>
        <w:ind w:right="3212"/>
        <w:rPr>
          <w:sz w:val="24"/>
          <w:szCs w:val="24"/>
          <w:lang w:eastAsia="ja-JP"/>
        </w:rPr>
      </w:pPr>
    </w:p>
    <w:p w14:paraId="568FE6AC" w14:textId="6FE42865" w:rsidR="00DC1609" w:rsidRPr="008B63B8" w:rsidRDefault="00B82C26" w:rsidP="008B63B8">
      <w:pPr>
        <w:pStyle w:val="11"/>
        <w:spacing w:before="1"/>
        <w:ind w:left="119"/>
        <w:rPr>
          <w:lang w:eastAsia="ja-JP"/>
        </w:rPr>
      </w:pPr>
      <w:r>
        <w:rPr>
          <w:w w:val="105"/>
          <w:lang w:eastAsia="ja-JP"/>
        </w:rPr>
        <w:t>カメイクリニック ２認定再生医療等委員会殿</w:t>
      </w:r>
    </w:p>
    <w:p w14:paraId="01BF16EC" w14:textId="7319B2EE" w:rsidR="00DC1609" w:rsidRDefault="00B82C26" w:rsidP="00135F52">
      <w:pPr>
        <w:spacing w:before="78"/>
        <w:ind w:firstLineChars="2000" w:firstLine="4247"/>
        <w:rPr>
          <w:w w:val="105"/>
          <w:sz w:val="20"/>
          <w:lang w:eastAsia="ja-JP"/>
        </w:rPr>
      </w:pPr>
      <w:r>
        <w:rPr>
          <w:spacing w:val="3"/>
          <w:w w:val="105"/>
          <w:sz w:val="20"/>
          <w:lang w:eastAsia="ja-JP"/>
        </w:rPr>
        <w:t>（氏名</w:t>
      </w:r>
      <w:r>
        <w:rPr>
          <w:w w:val="105"/>
          <w:sz w:val="20"/>
          <w:lang w:eastAsia="ja-JP"/>
        </w:rPr>
        <w:t>）</w:t>
      </w:r>
      <w:r w:rsidR="00135F52">
        <w:rPr>
          <w:rFonts w:hint="eastAsia"/>
          <w:w w:val="105"/>
          <w:sz w:val="20"/>
          <w:lang w:eastAsia="ja-JP"/>
        </w:rPr>
        <w:t>金沢医科大学耳鼻咽喉科　三輪　高喜</w:t>
      </w:r>
    </w:p>
    <w:p w14:paraId="3BF2520B" w14:textId="77777777" w:rsidR="00581E18" w:rsidRPr="008B63B8" w:rsidRDefault="00581E18" w:rsidP="00135F52">
      <w:pPr>
        <w:spacing w:before="78"/>
        <w:ind w:firstLineChars="2000" w:firstLine="4000"/>
        <w:rPr>
          <w:sz w:val="20"/>
          <w:lang w:eastAsia="ja-JP"/>
        </w:rPr>
      </w:pPr>
    </w:p>
    <w:p w14:paraId="23C4800C" w14:textId="44CC1473" w:rsidR="00DC1609" w:rsidRDefault="00135F52" w:rsidP="008B63B8">
      <w:pPr>
        <w:ind w:left="329"/>
        <w:rPr>
          <w:w w:val="105"/>
          <w:sz w:val="20"/>
          <w:lang w:eastAsia="ja-JP"/>
        </w:rPr>
      </w:pPr>
      <w:r>
        <w:rPr>
          <w:rFonts w:hint="eastAsia"/>
          <w:w w:val="105"/>
          <w:sz w:val="20"/>
          <w:lang w:eastAsia="ja-JP"/>
        </w:rPr>
        <w:t>ばば耳鼻科クリニック　馬場　奨院長より提出された再生医療等提供計画</w:t>
      </w:r>
      <w:r w:rsidR="00B82C26">
        <w:rPr>
          <w:w w:val="105"/>
          <w:sz w:val="20"/>
          <w:lang w:eastAsia="ja-JP"/>
        </w:rPr>
        <w:t>における科学的観点での評価について以下のとおり報告いたします。</w:t>
      </w:r>
    </w:p>
    <w:p w14:paraId="34DCE9D1" w14:textId="68682FF7" w:rsidR="00DC1609" w:rsidRDefault="00DC1609" w:rsidP="002C7A44">
      <w:pPr>
        <w:rPr>
          <w:sz w:val="20"/>
          <w:lang w:eastAsia="ja-JP"/>
        </w:rPr>
      </w:pPr>
    </w:p>
    <w:p w14:paraId="79ADEB3E" w14:textId="3D11BE0C" w:rsidR="00BB2C23" w:rsidRDefault="002C7A44" w:rsidP="00BB2C23">
      <w:pPr>
        <w:pStyle w:val="a3"/>
        <w:spacing w:before="152"/>
        <w:ind w:left="319"/>
        <w:rPr>
          <w:sz w:val="20"/>
          <w:lang w:eastAsia="ja-JP"/>
        </w:rPr>
      </w:pPr>
      <w:r>
        <w:rPr>
          <w:sz w:val="20"/>
          <w:lang w:eastAsia="ja-JP"/>
        </w:rPr>
        <w:t>提供する再生医療：多血小板血漿</w:t>
      </w:r>
      <w:r w:rsidR="00BB2C23">
        <w:rPr>
          <w:rFonts w:hint="eastAsia"/>
          <w:sz w:val="20"/>
          <w:lang w:eastAsia="ja-JP"/>
        </w:rPr>
        <w:t>を用いた</w:t>
      </w:r>
      <w:r w:rsidR="00552262">
        <w:rPr>
          <w:rFonts w:hint="eastAsia"/>
          <w:sz w:val="20"/>
          <w:lang w:eastAsia="ja-JP"/>
        </w:rPr>
        <w:t>萎縮性鼻炎に対する再生医療</w:t>
      </w:r>
      <w:r w:rsidR="00581E18">
        <w:rPr>
          <w:rFonts w:hint="eastAsia"/>
          <w:sz w:val="20"/>
          <w:lang w:eastAsia="ja-JP"/>
        </w:rPr>
        <w:t>（受付番号　N2108）</w:t>
      </w:r>
    </w:p>
    <w:p w14:paraId="6E770384" w14:textId="1E8F1342" w:rsidR="00BB2C23" w:rsidRDefault="00BB2C23" w:rsidP="00BB2C23">
      <w:pPr>
        <w:pStyle w:val="a3"/>
        <w:spacing w:before="152"/>
        <w:ind w:left="319"/>
        <w:rPr>
          <w:sz w:val="20"/>
          <w:lang w:eastAsia="ja-JP"/>
        </w:rPr>
      </w:pPr>
      <w:r>
        <w:rPr>
          <w:rFonts w:hint="eastAsia"/>
          <w:sz w:val="20"/>
          <w:lang w:eastAsia="ja-JP"/>
        </w:rPr>
        <w:t>技術専門員の専門分野：耳鼻咽喉科</w:t>
      </w:r>
    </w:p>
    <w:p w14:paraId="71E29082" w14:textId="795D9071" w:rsidR="00BB2C23" w:rsidRPr="00BB2C23" w:rsidRDefault="00BB2C23" w:rsidP="00BB2C23">
      <w:pPr>
        <w:pStyle w:val="a3"/>
        <w:spacing w:before="152"/>
        <w:ind w:left="319"/>
        <w:rPr>
          <w:sz w:val="20"/>
          <w:lang w:eastAsia="ja-JP"/>
        </w:rPr>
      </w:pPr>
      <w:r>
        <w:rPr>
          <w:rFonts w:hint="eastAsia"/>
          <w:sz w:val="20"/>
          <w:lang w:eastAsia="ja-JP"/>
        </w:rPr>
        <w:t>治療の妥当性：あり</w:t>
      </w:r>
    </w:p>
    <w:p w14:paraId="1A02CDB2" w14:textId="3699A856" w:rsidR="00DC1609" w:rsidRDefault="00B82C26">
      <w:pPr>
        <w:pStyle w:val="a3"/>
        <w:spacing w:before="152"/>
        <w:ind w:left="319"/>
        <w:rPr>
          <w:lang w:eastAsia="ja-JP"/>
        </w:rPr>
      </w:pPr>
      <w:r>
        <w:rPr>
          <w:w w:val="105"/>
          <w:lang w:eastAsia="ja-JP"/>
        </w:rPr>
        <w:t>専門的評価</w:t>
      </w:r>
    </w:p>
    <w:p w14:paraId="7899E62D" w14:textId="77777777" w:rsidR="00DC1609" w:rsidRDefault="00B82C26">
      <w:pPr>
        <w:pStyle w:val="a3"/>
        <w:spacing w:before="155"/>
        <w:ind w:left="529"/>
        <w:rPr>
          <w:lang w:eastAsia="ja-JP"/>
        </w:rPr>
      </w:pPr>
      <w:r>
        <w:rPr>
          <w:w w:val="105"/>
          <w:lang w:eastAsia="ja-JP"/>
        </w:rPr>
        <w:t>１． 再生医療の特徴</w:t>
      </w:r>
    </w:p>
    <w:p w14:paraId="45A7971D" w14:textId="4B2C647A" w:rsidR="00DC1609" w:rsidRPr="008B63B8" w:rsidRDefault="00B82C26" w:rsidP="00BB2C23">
      <w:pPr>
        <w:pStyle w:val="a3"/>
        <w:spacing w:before="160" w:line="393" w:lineRule="auto"/>
        <w:ind w:left="999" w:right="100"/>
        <w:jc w:val="both"/>
        <w:rPr>
          <w:lang w:eastAsia="ja-JP"/>
        </w:rPr>
      </w:pPr>
      <w:r>
        <w:rPr>
          <w:spacing w:val="3"/>
          <w:lang w:eastAsia="ja-JP"/>
        </w:rPr>
        <w:t>当該再生医療の対象となるものは、</w:t>
      </w:r>
      <w:r w:rsidR="00BB2C23">
        <w:rPr>
          <w:rFonts w:hint="eastAsia"/>
          <w:spacing w:val="3"/>
          <w:lang w:eastAsia="ja-JP"/>
        </w:rPr>
        <w:t>萎縮</w:t>
      </w:r>
      <w:r w:rsidR="00FA57E9">
        <w:rPr>
          <w:rFonts w:hint="eastAsia"/>
          <w:spacing w:val="3"/>
          <w:lang w:eastAsia="ja-JP"/>
        </w:rPr>
        <w:t>性</w:t>
      </w:r>
      <w:r w:rsidR="00567FE9">
        <w:rPr>
          <w:rFonts w:hint="eastAsia"/>
          <w:spacing w:val="3"/>
          <w:lang w:eastAsia="ja-JP"/>
        </w:rPr>
        <w:t>鼻炎</w:t>
      </w:r>
      <w:r>
        <w:rPr>
          <w:spacing w:val="2"/>
          <w:lang w:eastAsia="ja-JP"/>
        </w:rPr>
        <w:t>である。従来、</w:t>
      </w:r>
      <w:r w:rsidR="00567FE9">
        <w:rPr>
          <w:rFonts w:hint="eastAsia"/>
          <w:spacing w:val="2"/>
          <w:lang w:eastAsia="ja-JP"/>
        </w:rPr>
        <w:t>この病態の原因は不明とされており</w:t>
      </w:r>
      <w:r w:rsidR="00581E18">
        <w:rPr>
          <w:rFonts w:hint="eastAsia"/>
          <w:spacing w:val="2"/>
          <w:lang w:eastAsia="ja-JP"/>
        </w:rPr>
        <w:t>、</w:t>
      </w:r>
      <w:r w:rsidR="00567FE9">
        <w:rPr>
          <w:rFonts w:hint="eastAsia"/>
          <w:spacing w:val="2"/>
          <w:lang w:eastAsia="ja-JP"/>
        </w:rPr>
        <w:t>よい治療法がない。しかし、患者さんの苦痛は強く、よい治療法の開発が望まれている。</w:t>
      </w:r>
      <w:r>
        <w:rPr>
          <w:spacing w:val="-9"/>
          <w:lang w:eastAsia="ja-JP"/>
        </w:rPr>
        <w:t>その点、この多血小板血漿を用</w:t>
      </w:r>
      <w:r>
        <w:rPr>
          <w:spacing w:val="-9"/>
          <w:w w:val="105"/>
          <w:lang w:eastAsia="ja-JP"/>
        </w:rPr>
        <w:t>いた再生医療は</w:t>
      </w:r>
      <w:r w:rsidR="00EB3102">
        <w:rPr>
          <w:rFonts w:hint="eastAsia"/>
          <w:spacing w:val="-9"/>
          <w:w w:val="105"/>
          <w:lang w:eastAsia="ja-JP"/>
        </w:rPr>
        <w:t>現在、エジプトと韓国で2020年から</w:t>
      </w:r>
      <w:r w:rsidR="00581E18">
        <w:rPr>
          <w:rFonts w:hint="eastAsia"/>
          <w:spacing w:val="-9"/>
          <w:w w:val="105"/>
          <w:lang w:eastAsia="ja-JP"/>
        </w:rPr>
        <w:t>始め</w:t>
      </w:r>
      <w:r w:rsidR="00EB3102">
        <w:rPr>
          <w:rFonts w:hint="eastAsia"/>
          <w:spacing w:val="-9"/>
          <w:w w:val="105"/>
          <w:lang w:eastAsia="ja-JP"/>
        </w:rPr>
        <w:t>られており</w:t>
      </w:r>
      <w:r w:rsidR="00581E18">
        <w:rPr>
          <w:rFonts w:hint="eastAsia"/>
          <w:spacing w:val="-9"/>
          <w:w w:val="105"/>
          <w:lang w:eastAsia="ja-JP"/>
        </w:rPr>
        <w:t>、</w:t>
      </w:r>
      <w:r w:rsidR="00EB3102">
        <w:rPr>
          <w:rFonts w:hint="eastAsia"/>
          <w:spacing w:val="-9"/>
          <w:w w:val="105"/>
          <w:lang w:eastAsia="ja-JP"/>
        </w:rPr>
        <w:t>血小板自体に副作用がな</w:t>
      </w:r>
      <w:r w:rsidR="00581E18">
        <w:rPr>
          <w:rFonts w:hint="eastAsia"/>
          <w:spacing w:val="-9"/>
          <w:w w:val="105"/>
          <w:lang w:eastAsia="ja-JP"/>
        </w:rPr>
        <w:t>いため、</w:t>
      </w:r>
      <w:r w:rsidR="00EB3102">
        <w:rPr>
          <w:rFonts w:hint="eastAsia"/>
          <w:spacing w:val="-9"/>
          <w:w w:val="105"/>
          <w:lang w:eastAsia="ja-JP"/>
        </w:rPr>
        <w:t>治療法のない本疾患に試みられてもよいと考えられる。</w:t>
      </w:r>
    </w:p>
    <w:p w14:paraId="495D1C96" w14:textId="77777777" w:rsidR="00DC1609" w:rsidRDefault="00B82C26">
      <w:pPr>
        <w:pStyle w:val="a4"/>
        <w:numPr>
          <w:ilvl w:val="0"/>
          <w:numId w:val="1"/>
        </w:numPr>
        <w:tabs>
          <w:tab w:val="left" w:pos="820"/>
        </w:tabs>
        <w:rPr>
          <w:sz w:val="19"/>
        </w:rPr>
      </w:pPr>
      <w:proofErr w:type="spellStart"/>
      <w:r>
        <w:rPr>
          <w:spacing w:val="3"/>
          <w:w w:val="105"/>
          <w:sz w:val="19"/>
        </w:rPr>
        <w:t>注意すべき点</w:t>
      </w:r>
      <w:proofErr w:type="spellEnd"/>
    </w:p>
    <w:p w14:paraId="6F39E50D" w14:textId="4CD8AE62" w:rsidR="00DC1609" w:rsidRPr="008B63B8" w:rsidRDefault="00C20A47" w:rsidP="008B63B8">
      <w:pPr>
        <w:pStyle w:val="a3"/>
        <w:spacing w:before="159" w:line="393" w:lineRule="auto"/>
        <w:ind w:left="919" w:right="100"/>
        <w:rPr>
          <w:lang w:eastAsia="ja-JP"/>
        </w:rPr>
      </w:pPr>
      <w:r>
        <w:rPr>
          <w:rFonts w:hint="eastAsia"/>
          <w:lang w:eastAsia="ja-JP"/>
        </w:rPr>
        <w:t>これまで鼻腔内粘膜への血小板注入はなされておらず、鼻出血、鼻閉、嗅覚障害などの鼻症状が出現する可能性について患者に説明するとともに、厳重な臨床的観察を行う必要がある。</w:t>
      </w:r>
    </w:p>
    <w:p w14:paraId="1B1517A4" w14:textId="77777777" w:rsidR="00DC1609" w:rsidRDefault="00B82C26">
      <w:pPr>
        <w:pStyle w:val="a4"/>
        <w:numPr>
          <w:ilvl w:val="0"/>
          <w:numId w:val="1"/>
        </w:numPr>
        <w:tabs>
          <w:tab w:val="left" w:pos="820"/>
        </w:tabs>
        <w:rPr>
          <w:sz w:val="19"/>
          <w:lang w:eastAsia="ja-JP"/>
        </w:rPr>
      </w:pPr>
      <w:r>
        <w:rPr>
          <w:spacing w:val="3"/>
          <w:w w:val="105"/>
          <w:sz w:val="19"/>
          <w:lang w:eastAsia="ja-JP"/>
        </w:rPr>
        <w:t>考えられるメリット・デメリット</w:t>
      </w:r>
    </w:p>
    <w:p w14:paraId="7EADC4C1" w14:textId="182ECBEE" w:rsidR="00DC1609" w:rsidRDefault="00B82C26" w:rsidP="008B63B8">
      <w:pPr>
        <w:pStyle w:val="a3"/>
        <w:spacing w:before="155" w:line="393" w:lineRule="auto"/>
        <w:ind w:left="919" w:right="100"/>
        <w:rPr>
          <w:rFonts w:hint="eastAsia"/>
          <w:w w:val="105"/>
          <w:lang w:eastAsia="ja-JP"/>
        </w:rPr>
      </w:pPr>
      <w:r>
        <w:rPr>
          <w:lang w:eastAsia="ja-JP"/>
        </w:rPr>
        <w:t>メリットは</w:t>
      </w:r>
      <w:r w:rsidR="00BA73D5">
        <w:rPr>
          <w:rFonts w:hint="eastAsia"/>
          <w:lang w:eastAsia="ja-JP"/>
        </w:rPr>
        <w:t>自己の血小板を用いるため、異物注入とは異なり異物反応が少ないことである。デメリットは未知の治療であり、治療効果が得られない可能性があることである。また、治療効果と同様、副反応についても未知の部分がある。</w:t>
      </w:r>
    </w:p>
    <w:p w14:paraId="31D72BDD" w14:textId="77777777" w:rsidR="008B63B8" w:rsidRDefault="008B63B8" w:rsidP="008B63B8">
      <w:pPr>
        <w:pStyle w:val="a4"/>
        <w:numPr>
          <w:ilvl w:val="0"/>
          <w:numId w:val="1"/>
        </w:numPr>
        <w:tabs>
          <w:tab w:val="left" w:pos="820"/>
        </w:tabs>
        <w:spacing w:before="0"/>
        <w:rPr>
          <w:sz w:val="19"/>
        </w:rPr>
      </w:pPr>
      <w:proofErr w:type="spellStart"/>
      <w:r>
        <w:rPr>
          <w:spacing w:val="3"/>
          <w:w w:val="105"/>
          <w:sz w:val="19"/>
        </w:rPr>
        <w:t>総評</w:t>
      </w:r>
      <w:proofErr w:type="spellEnd"/>
    </w:p>
    <w:p w14:paraId="0256AD2C" w14:textId="293A194C" w:rsidR="008B63B8" w:rsidRDefault="00935752" w:rsidP="008B63B8">
      <w:pPr>
        <w:pStyle w:val="a3"/>
        <w:spacing w:before="155" w:line="393" w:lineRule="auto"/>
        <w:ind w:left="919" w:right="59"/>
        <w:rPr>
          <w:rFonts w:hint="eastAsia"/>
          <w:lang w:eastAsia="ja-JP"/>
        </w:rPr>
        <w:sectPr w:rsidR="008B63B8">
          <w:type w:val="continuous"/>
          <w:pgSz w:w="11900" w:h="16840"/>
          <w:pgMar w:top="1600" w:right="1600" w:bottom="280" w:left="1580" w:header="720" w:footer="720" w:gutter="0"/>
          <w:cols w:space="720"/>
        </w:sectPr>
      </w:pPr>
      <w:r>
        <w:rPr>
          <w:rFonts w:hint="eastAsia"/>
          <w:lang w:eastAsia="ja-JP"/>
        </w:rPr>
        <w:t>萎縮性鼻炎に対する</w:t>
      </w:r>
      <w:r w:rsidR="008B63B8">
        <w:rPr>
          <w:lang w:eastAsia="ja-JP"/>
        </w:rPr>
        <w:t>多血小板血漿を用いた再生医療は、</w:t>
      </w:r>
      <w:r w:rsidR="00657FE8">
        <w:rPr>
          <w:rFonts w:hint="eastAsia"/>
          <w:lang w:eastAsia="ja-JP"/>
        </w:rPr>
        <w:t>これまで治療方法がなかった本疾患に対して有効な治療となる可能性がある。一方で、治療効果や副反応は未知であり、十分な観察と患者への説明が必要である。</w:t>
      </w:r>
    </w:p>
    <w:p w14:paraId="61998DBA" w14:textId="5F38F8D0" w:rsidR="00DC1609" w:rsidRDefault="00DC1609" w:rsidP="008B63B8">
      <w:pPr>
        <w:pStyle w:val="a3"/>
        <w:spacing w:before="155" w:line="393" w:lineRule="auto"/>
        <w:ind w:right="59"/>
        <w:rPr>
          <w:lang w:eastAsia="ja-JP"/>
        </w:rPr>
      </w:pPr>
    </w:p>
    <w:sectPr w:rsidR="00DC1609">
      <w:pgSz w:w="11900" w:h="16840"/>
      <w:pgMar w:top="1600" w:right="1600" w:bottom="280" w:left="15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C73D9" w14:textId="77777777" w:rsidR="003C62B8" w:rsidRDefault="003C62B8" w:rsidP="00712EE0">
      <w:r>
        <w:separator/>
      </w:r>
    </w:p>
  </w:endnote>
  <w:endnote w:type="continuationSeparator" w:id="0">
    <w:p w14:paraId="76301EE1" w14:textId="77777777" w:rsidR="003C62B8" w:rsidRDefault="003C62B8" w:rsidP="00712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07C85" w14:textId="77777777" w:rsidR="003C62B8" w:rsidRDefault="003C62B8" w:rsidP="00712EE0">
      <w:r>
        <w:separator/>
      </w:r>
    </w:p>
  </w:footnote>
  <w:footnote w:type="continuationSeparator" w:id="0">
    <w:p w14:paraId="36FA8127" w14:textId="77777777" w:rsidR="003C62B8" w:rsidRDefault="003C62B8" w:rsidP="00712E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566677"/>
    <w:multiLevelType w:val="hybridMultilevel"/>
    <w:tmpl w:val="3A262FEA"/>
    <w:lvl w:ilvl="0" w:tplc="809A2570">
      <w:start w:val="2"/>
      <w:numFmt w:val="decimal"/>
      <w:lvlText w:val="%1."/>
      <w:lvlJc w:val="left"/>
      <w:pPr>
        <w:ind w:left="819" w:hanging="300"/>
        <w:jc w:val="left"/>
      </w:pPr>
      <w:rPr>
        <w:rFonts w:ascii="ＭＳ ゴシック" w:eastAsia="ＭＳ ゴシック" w:hAnsi="ＭＳ ゴシック" w:cs="ＭＳ ゴシック" w:hint="default"/>
        <w:spacing w:val="0"/>
        <w:w w:val="103"/>
        <w:sz w:val="19"/>
        <w:szCs w:val="19"/>
      </w:rPr>
    </w:lvl>
    <w:lvl w:ilvl="1" w:tplc="928A4586">
      <w:numFmt w:val="bullet"/>
      <w:lvlText w:val="•"/>
      <w:lvlJc w:val="left"/>
      <w:pPr>
        <w:ind w:left="1610" w:hanging="300"/>
      </w:pPr>
      <w:rPr>
        <w:rFonts w:hint="default"/>
      </w:rPr>
    </w:lvl>
    <w:lvl w:ilvl="2" w:tplc="AC1AE50C">
      <w:numFmt w:val="bullet"/>
      <w:lvlText w:val="•"/>
      <w:lvlJc w:val="left"/>
      <w:pPr>
        <w:ind w:left="2400" w:hanging="300"/>
      </w:pPr>
      <w:rPr>
        <w:rFonts w:hint="default"/>
      </w:rPr>
    </w:lvl>
    <w:lvl w:ilvl="3" w:tplc="962800D0">
      <w:numFmt w:val="bullet"/>
      <w:lvlText w:val="•"/>
      <w:lvlJc w:val="left"/>
      <w:pPr>
        <w:ind w:left="3190" w:hanging="300"/>
      </w:pPr>
      <w:rPr>
        <w:rFonts w:hint="default"/>
      </w:rPr>
    </w:lvl>
    <w:lvl w:ilvl="4" w:tplc="868E650E">
      <w:numFmt w:val="bullet"/>
      <w:lvlText w:val="•"/>
      <w:lvlJc w:val="left"/>
      <w:pPr>
        <w:ind w:left="3980" w:hanging="300"/>
      </w:pPr>
      <w:rPr>
        <w:rFonts w:hint="default"/>
      </w:rPr>
    </w:lvl>
    <w:lvl w:ilvl="5" w:tplc="3D5C79CA">
      <w:numFmt w:val="bullet"/>
      <w:lvlText w:val="•"/>
      <w:lvlJc w:val="left"/>
      <w:pPr>
        <w:ind w:left="4770" w:hanging="300"/>
      </w:pPr>
      <w:rPr>
        <w:rFonts w:hint="default"/>
      </w:rPr>
    </w:lvl>
    <w:lvl w:ilvl="6" w:tplc="9FC4B7E2">
      <w:numFmt w:val="bullet"/>
      <w:lvlText w:val="•"/>
      <w:lvlJc w:val="left"/>
      <w:pPr>
        <w:ind w:left="5560" w:hanging="300"/>
      </w:pPr>
      <w:rPr>
        <w:rFonts w:hint="default"/>
      </w:rPr>
    </w:lvl>
    <w:lvl w:ilvl="7" w:tplc="D17C2EAE">
      <w:numFmt w:val="bullet"/>
      <w:lvlText w:val="•"/>
      <w:lvlJc w:val="left"/>
      <w:pPr>
        <w:ind w:left="6350" w:hanging="300"/>
      </w:pPr>
      <w:rPr>
        <w:rFonts w:hint="default"/>
      </w:rPr>
    </w:lvl>
    <w:lvl w:ilvl="8" w:tplc="23EA49F0">
      <w:numFmt w:val="bullet"/>
      <w:lvlText w:val="•"/>
      <w:lvlJc w:val="left"/>
      <w:pPr>
        <w:ind w:left="7140" w:hanging="3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1609"/>
    <w:rsid w:val="00040779"/>
    <w:rsid w:val="000C654B"/>
    <w:rsid w:val="000E4637"/>
    <w:rsid w:val="00135F52"/>
    <w:rsid w:val="00146CB5"/>
    <w:rsid w:val="001A4D7B"/>
    <w:rsid w:val="00200E23"/>
    <w:rsid w:val="002515B8"/>
    <w:rsid w:val="00265244"/>
    <w:rsid w:val="002C7A44"/>
    <w:rsid w:val="0034189E"/>
    <w:rsid w:val="00355829"/>
    <w:rsid w:val="003930B5"/>
    <w:rsid w:val="00396B63"/>
    <w:rsid w:val="003C62B8"/>
    <w:rsid w:val="003D15DC"/>
    <w:rsid w:val="004002B7"/>
    <w:rsid w:val="00552262"/>
    <w:rsid w:val="00567FE9"/>
    <w:rsid w:val="00581E18"/>
    <w:rsid w:val="00624D76"/>
    <w:rsid w:val="006366FA"/>
    <w:rsid w:val="00657FE8"/>
    <w:rsid w:val="00712EE0"/>
    <w:rsid w:val="007222B7"/>
    <w:rsid w:val="00786C86"/>
    <w:rsid w:val="00830849"/>
    <w:rsid w:val="008B63B8"/>
    <w:rsid w:val="008D38DC"/>
    <w:rsid w:val="00935752"/>
    <w:rsid w:val="009518DF"/>
    <w:rsid w:val="009944B6"/>
    <w:rsid w:val="009C1744"/>
    <w:rsid w:val="00A03EA7"/>
    <w:rsid w:val="00A26139"/>
    <w:rsid w:val="00A46783"/>
    <w:rsid w:val="00A651C4"/>
    <w:rsid w:val="00AF3FBF"/>
    <w:rsid w:val="00B82C26"/>
    <w:rsid w:val="00BA73D5"/>
    <w:rsid w:val="00BB2C23"/>
    <w:rsid w:val="00BF6022"/>
    <w:rsid w:val="00C15677"/>
    <w:rsid w:val="00C20A47"/>
    <w:rsid w:val="00D50D51"/>
    <w:rsid w:val="00DA7E8C"/>
    <w:rsid w:val="00DC1609"/>
    <w:rsid w:val="00E83F35"/>
    <w:rsid w:val="00EB3102"/>
    <w:rsid w:val="00EF4E21"/>
    <w:rsid w:val="00F6409D"/>
    <w:rsid w:val="00F90EC5"/>
    <w:rsid w:val="00FA57E9"/>
    <w:rsid w:val="00FC3A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3684F220"/>
  <w15:docId w15:val="{C49FF68F-3568-4327-960B-2BEDC90E9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ＭＳ ゴシック" w:eastAsia="ＭＳ ゴシック" w:hAnsi="ＭＳ ゴシック" w:cs="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9"/>
      <w:szCs w:val="19"/>
    </w:rPr>
  </w:style>
  <w:style w:type="paragraph" w:customStyle="1" w:styleId="11">
    <w:name w:val="見出し 11"/>
    <w:basedOn w:val="a"/>
    <w:uiPriority w:val="1"/>
    <w:qFormat/>
    <w:pPr>
      <w:ind w:left="329"/>
      <w:outlineLvl w:val="1"/>
    </w:pPr>
    <w:rPr>
      <w:sz w:val="20"/>
      <w:szCs w:val="20"/>
    </w:rPr>
  </w:style>
  <w:style w:type="paragraph" w:styleId="a4">
    <w:name w:val="List Paragraph"/>
    <w:basedOn w:val="a"/>
    <w:uiPriority w:val="1"/>
    <w:qFormat/>
    <w:pPr>
      <w:spacing w:before="146"/>
      <w:ind w:left="819" w:hanging="300"/>
    </w:pPr>
  </w:style>
  <w:style w:type="paragraph" w:customStyle="1" w:styleId="TableParagraph">
    <w:name w:val="Table Paragraph"/>
    <w:basedOn w:val="a"/>
    <w:uiPriority w:val="1"/>
    <w:qFormat/>
  </w:style>
  <w:style w:type="paragraph" w:styleId="a5">
    <w:name w:val="header"/>
    <w:basedOn w:val="a"/>
    <w:link w:val="a6"/>
    <w:uiPriority w:val="99"/>
    <w:unhideWhenUsed/>
    <w:rsid w:val="00712EE0"/>
    <w:pPr>
      <w:tabs>
        <w:tab w:val="center" w:pos="4252"/>
        <w:tab w:val="right" w:pos="8504"/>
      </w:tabs>
      <w:snapToGrid w:val="0"/>
    </w:pPr>
  </w:style>
  <w:style w:type="character" w:customStyle="1" w:styleId="a6">
    <w:name w:val="ヘッダー (文字)"/>
    <w:basedOn w:val="a0"/>
    <w:link w:val="a5"/>
    <w:uiPriority w:val="99"/>
    <w:rsid w:val="00712EE0"/>
    <w:rPr>
      <w:rFonts w:ascii="ＭＳ ゴシック" w:eastAsia="ＭＳ ゴシック" w:hAnsi="ＭＳ ゴシック" w:cs="ＭＳ ゴシック"/>
    </w:rPr>
  </w:style>
  <w:style w:type="paragraph" w:styleId="a7">
    <w:name w:val="footer"/>
    <w:basedOn w:val="a"/>
    <w:link w:val="a8"/>
    <w:uiPriority w:val="99"/>
    <w:unhideWhenUsed/>
    <w:rsid w:val="00712EE0"/>
    <w:pPr>
      <w:tabs>
        <w:tab w:val="center" w:pos="4252"/>
        <w:tab w:val="right" w:pos="8504"/>
      </w:tabs>
      <w:snapToGrid w:val="0"/>
    </w:pPr>
  </w:style>
  <w:style w:type="character" w:customStyle="1" w:styleId="a8">
    <w:name w:val="フッター (文字)"/>
    <w:basedOn w:val="a0"/>
    <w:link w:val="a7"/>
    <w:uiPriority w:val="99"/>
    <w:rsid w:val="00712EE0"/>
    <w:rPr>
      <w:rFonts w:ascii="ＭＳ ゴシック" w:eastAsia="ＭＳ ゴシック" w:hAnsi="ＭＳ ゴシック" w:cs="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2</Pages>
  <Words>108</Words>
  <Characters>619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kcta2021</cp:lastModifiedBy>
  <cp:revision>28</cp:revision>
  <cp:lastPrinted>2019-07-10T08:29:00Z</cp:lastPrinted>
  <dcterms:created xsi:type="dcterms:W3CDTF">2019-05-29T04:56:00Z</dcterms:created>
  <dcterms:modified xsi:type="dcterms:W3CDTF">2022-01-06T06:36:00Z</dcterms:modified>
</cp:coreProperties>
</file>